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2A" w:rsidRDefault="0000272A" w:rsidP="0000272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0272A" w:rsidRDefault="0000272A" w:rsidP="000027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104/24</w:t>
      </w:r>
    </w:p>
    <w:p w:rsidR="0000272A" w:rsidRDefault="0000272A" w:rsidP="0000272A">
      <w:pPr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00272A" w:rsidRDefault="0000272A" w:rsidP="0000272A">
      <w:pPr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28 stycznia 2025 r.</w:t>
      </w:r>
    </w:p>
    <w:p w:rsidR="0000272A" w:rsidRDefault="0000272A" w:rsidP="0000272A">
      <w:pPr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Protokolant:         asystent sędziego Natalia Pieniążek</w:t>
      </w:r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28 stycznia 2025 r. w Przeworsku na posiedzeniu niejawnym  </w:t>
      </w:r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z wniosku </w:t>
      </w:r>
      <w:r>
        <w:rPr>
          <w:rFonts w:ascii="Arial" w:hAnsi="Arial" w:cs="Arial"/>
          <w:b/>
          <w:sz w:val="22"/>
          <w:szCs w:val="22"/>
        </w:rPr>
        <w:t>Augustyna Drozdowicz</w:t>
      </w:r>
    </w:p>
    <w:p w:rsidR="0000272A" w:rsidRDefault="0000272A" w:rsidP="000027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Ignacego Drozdowicz, Jerzego Drozdowicz, Marka </w:t>
      </w:r>
      <w:proofErr w:type="spellStart"/>
      <w:r>
        <w:rPr>
          <w:rFonts w:ascii="Arial" w:hAnsi="Arial" w:cs="Arial"/>
          <w:sz w:val="22"/>
          <w:szCs w:val="22"/>
        </w:rPr>
        <w:t>Zwolskiego</w:t>
      </w:r>
      <w:proofErr w:type="spellEnd"/>
      <w:r>
        <w:rPr>
          <w:rFonts w:ascii="Arial" w:hAnsi="Arial" w:cs="Arial"/>
          <w:sz w:val="22"/>
          <w:szCs w:val="22"/>
        </w:rPr>
        <w:t xml:space="preserve">, Wiktora </w:t>
      </w:r>
      <w:proofErr w:type="spellStart"/>
      <w:r>
        <w:rPr>
          <w:rFonts w:ascii="Arial" w:hAnsi="Arial" w:cs="Arial"/>
          <w:sz w:val="22"/>
          <w:szCs w:val="22"/>
        </w:rPr>
        <w:t>Zwolskiego</w:t>
      </w:r>
      <w:proofErr w:type="spellEnd"/>
      <w:r>
        <w:rPr>
          <w:rFonts w:ascii="Arial" w:hAnsi="Arial" w:cs="Arial"/>
          <w:sz w:val="22"/>
          <w:szCs w:val="22"/>
        </w:rPr>
        <w:t xml:space="preserve">, Piotra </w:t>
      </w:r>
      <w:proofErr w:type="spellStart"/>
      <w:r>
        <w:rPr>
          <w:rFonts w:ascii="Arial" w:hAnsi="Arial" w:cs="Arial"/>
          <w:sz w:val="22"/>
          <w:szCs w:val="22"/>
        </w:rPr>
        <w:t>Zwolskiego</w:t>
      </w:r>
      <w:proofErr w:type="spellEnd"/>
      <w:r>
        <w:rPr>
          <w:rFonts w:ascii="Arial" w:hAnsi="Arial" w:cs="Arial"/>
          <w:sz w:val="22"/>
          <w:szCs w:val="22"/>
        </w:rPr>
        <w:t xml:space="preserve">, Józefa Drozdowicz, Wacława Drozdowicz, Mariana Drozdowicza, Stanisławy </w:t>
      </w:r>
      <w:proofErr w:type="spellStart"/>
      <w:r>
        <w:rPr>
          <w:rFonts w:ascii="Arial" w:hAnsi="Arial" w:cs="Arial"/>
          <w:sz w:val="22"/>
          <w:szCs w:val="22"/>
        </w:rPr>
        <w:t>Siekierzyńskiej</w:t>
      </w:r>
      <w:proofErr w:type="spellEnd"/>
      <w:r>
        <w:rPr>
          <w:rFonts w:ascii="Arial" w:hAnsi="Arial" w:cs="Arial"/>
          <w:sz w:val="22"/>
          <w:szCs w:val="22"/>
        </w:rPr>
        <w:t xml:space="preserve">, Edyty Gronowskiej, Anny </w:t>
      </w:r>
      <w:proofErr w:type="spellStart"/>
      <w:r>
        <w:rPr>
          <w:rFonts w:ascii="Arial" w:hAnsi="Arial" w:cs="Arial"/>
          <w:sz w:val="22"/>
          <w:szCs w:val="22"/>
        </w:rPr>
        <w:t>Zwolskiej</w:t>
      </w:r>
      <w:proofErr w:type="spellEnd"/>
      <w:r>
        <w:rPr>
          <w:rFonts w:ascii="Arial" w:hAnsi="Arial" w:cs="Arial"/>
          <w:sz w:val="22"/>
          <w:szCs w:val="22"/>
        </w:rPr>
        <w:t xml:space="preserve">, Ireny Czop, Heleny Paszek, Ireny Dzwonek, Anny Warchoł, Marii </w:t>
      </w:r>
      <w:proofErr w:type="spellStart"/>
      <w:r>
        <w:rPr>
          <w:rFonts w:ascii="Arial" w:hAnsi="Arial" w:cs="Arial"/>
          <w:sz w:val="22"/>
          <w:szCs w:val="22"/>
        </w:rPr>
        <w:t>Trojniarz</w:t>
      </w:r>
      <w:proofErr w:type="spellEnd"/>
      <w:r>
        <w:rPr>
          <w:rFonts w:ascii="Arial" w:hAnsi="Arial" w:cs="Arial"/>
          <w:sz w:val="22"/>
          <w:szCs w:val="22"/>
        </w:rPr>
        <w:t>, Anny Zięby</w:t>
      </w:r>
    </w:p>
    <w:p w:rsidR="0000272A" w:rsidRDefault="0000272A" w:rsidP="000027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stwierdzenie nabycia spadku po Ludwice Drozdowicz</w:t>
      </w:r>
    </w:p>
    <w:p w:rsidR="0000272A" w:rsidRDefault="0000272A" w:rsidP="0000272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00272A" w:rsidRDefault="0000272A" w:rsidP="0000272A">
      <w:pPr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0272A" w:rsidRDefault="0000272A" w:rsidP="000027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podjąć zawieszone postępowanie;</w:t>
      </w:r>
    </w:p>
    <w:p w:rsidR="0000272A" w:rsidRDefault="0000272A" w:rsidP="000027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uczestnika Piotra </w:t>
      </w:r>
      <w:proofErr w:type="spellStart"/>
      <w:r>
        <w:rPr>
          <w:rFonts w:ascii="Arial" w:hAnsi="Arial" w:cs="Arial"/>
          <w:sz w:val="22"/>
          <w:szCs w:val="22"/>
        </w:rPr>
        <w:t>Zwolskiego</w:t>
      </w:r>
      <w:proofErr w:type="spellEnd"/>
      <w:r>
        <w:rPr>
          <w:rFonts w:ascii="Arial" w:hAnsi="Arial" w:cs="Arial"/>
          <w:sz w:val="22"/>
          <w:szCs w:val="22"/>
        </w:rPr>
        <w:t xml:space="preserve">, którego miejsce pobytu nie jest znane ustanowić kuratora procesowego w osobie adw. Dariusza </w:t>
      </w:r>
      <w:proofErr w:type="spellStart"/>
      <w:r>
        <w:rPr>
          <w:rFonts w:ascii="Arial" w:hAnsi="Arial" w:cs="Arial"/>
          <w:sz w:val="22"/>
          <w:szCs w:val="22"/>
        </w:rPr>
        <w:t>Jakubskiego</w:t>
      </w:r>
      <w:proofErr w:type="spellEnd"/>
      <w:r>
        <w:rPr>
          <w:rFonts w:ascii="Arial" w:hAnsi="Arial" w:cs="Arial"/>
          <w:sz w:val="22"/>
          <w:szCs w:val="22"/>
        </w:rPr>
        <w:t xml:space="preserve"> - Kancelaria Adwokacka w Przeworsku,</w:t>
      </w:r>
    </w:p>
    <w:p w:rsidR="0000272A" w:rsidRDefault="0000272A" w:rsidP="000027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Sądu, w budynku Sądu oraz w budynku Urzędu Miejskiego w Sulęcinie o ustanowieniu kuratora z oznaczeniem sprawy w której go ustanowiono oraz wskazaniem jej przedmiotu,</w:t>
      </w:r>
    </w:p>
    <w:p w:rsidR="0000272A" w:rsidRDefault="0000272A" w:rsidP="000027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wniosku kuratorowi od upływu 1 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00272A" w:rsidRDefault="0000272A" w:rsidP="0000272A">
      <w:pPr>
        <w:spacing w:line="360" w:lineRule="auto"/>
        <w:rPr>
          <w:rFonts w:ascii="Arial" w:hAnsi="Arial" w:cs="Arial"/>
          <w:sz w:val="22"/>
          <w:szCs w:val="22"/>
        </w:rPr>
        <w:sectPr w:rsidR="0000272A">
          <w:pgSz w:w="11906" w:h="16838"/>
          <w:pgMar w:top="1134" w:right="1418" w:bottom="1418" w:left="1418" w:header="709" w:footer="709" w:gutter="0"/>
          <w:cols w:space="708"/>
        </w:sectPr>
      </w:pPr>
    </w:p>
    <w:p w:rsidR="00F53837" w:rsidRDefault="00F53837"/>
    <w:sectPr w:rsidR="00F5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BA8"/>
    <w:multiLevelType w:val="hybridMultilevel"/>
    <w:tmpl w:val="7C2AC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2A"/>
    <w:rsid w:val="0000272A"/>
    <w:rsid w:val="00F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20ED"/>
  <w15:chartTrackingRefBased/>
  <w15:docId w15:val="{541F608D-508C-4F1E-952D-E23FB769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72A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72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2025-02-05T12:24:00Z</dcterms:created>
  <dcterms:modified xsi:type="dcterms:W3CDTF">2025-02-05T12:26:00Z</dcterms:modified>
</cp:coreProperties>
</file>